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A1376A" w14:textId="11BB7C17" w:rsidR="005F2512" w:rsidRPr="00E46C93" w:rsidRDefault="005F2512" w:rsidP="005F2512">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Ad-hoc#2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0053309B" w:rsidRPr="0053309B">
        <w:rPr>
          <w:rFonts w:eastAsiaTheme="minorEastAsia" w:cs="Arial"/>
          <w:lang w:eastAsia="ko-KR"/>
        </w:rPr>
        <w:t>R2-1706423</w:t>
      </w:r>
    </w:p>
    <w:p w14:paraId="31D7B10E" w14:textId="328BA788" w:rsidR="005F2512" w:rsidRPr="0078631A" w:rsidRDefault="005F2512"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Qingdao</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27</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29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June</w:t>
      </w:r>
      <w:r>
        <w:rPr>
          <w:rFonts w:ascii="Arial" w:hAnsi="Arial"/>
          <w:b/>
          <w:bCs/>
          <w:sz w:val="24"/>
          <w:lang w:val="de-DE"/>
        </w:rPr>
        <w:t xml:space="preserve"> 201</w:t>
      </w:r>
      <w:r>
        <w:rPr>
          <w:rFonts w:ascii="Arial" w:eastAsiaTheme="minorEastAsia" w:hAnsi="Arial" w:hint="eastAsia"/>
          <w:b/>
          <w:bCs/>
          <w:sz w:val="24"/>
          <w:lang w:val="de-DE" w:eastAsia="ko-KR"/>
        </w:rPr>
        <w:t>7</w:t>
      </w:r>
      <w:r>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32A6C7FA"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B406E8" w:rsidRPr="00B406E8">
        <w:rPr>
          <w:rFonts w:ascii="Arial" w:eastAsiaTheme="minorEastAsia" w:hAnsi="Arial" w:cs="Arial"/>
          <w:b/>
          <w:bCs/>
          <w:sz w:val="24"/>
          <w:lang w:eastAsia="ko-KR"/>
        </w:rPr>
        <w:t>10.3.1.10</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CF6AFFF"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B406E8" w:rsidRPr="00B406E8">
        <w:rPr>
          <w:rFonts w:ascii="Arial" w:eastAsiaTheme="minorEastAsia" w:hAnsi="Arial" w:cs="Arial"/>
          <w:b/>
          <w:sz w:val="24"/>
          <w:lang w:eastAsia="ko-KR"/>
        </w:rPr>
        <w:t>Power saving for wideband NR carrier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29092FE6" w14:textId="1CD1CB27" w:rsidR="004F5D42" w:rsidRPr="004F5D42" w:rsidRDefault="004F5D42" w:rsidP="004F5D42">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sidR="00AE7780">
        <w:rPr>
          <w:rFonts w:ascii="Times New Roman" w:eastAsia="맑은 고딕" w:hAnsi="Times New Roman" w:cs="Times New Roman" w:hint="eastAsia"/>
          <w:sz w:val="20"/>
          <w:szCs w:val="20"/>
          <w:shd w:val="clear" w:color="auto" w:fill="32CD32"/>
          <w:lang w:val="en-GB"/>
        </w:rPr>
        <w:t>Agreement</w:t>
      </w:r>
      <w:r>
        <w:rPr>
          <w:rFonts w:ascii="Times New Roman" w:eastAsia="맑은 고딕" w:hAnsi="Times New Roman" w:cs="Times New Roman" w:hint="eastAsia"/>
          <w:sz w:val="20"/>
          <w:szCs w:val="20"/>
          <w:shd w:val="clear" w:color="auto" w:fill="32CD32"/>
          <w:lang w:val="en-GB"/>
        </w:rPr>
        <w:t xml:space="preserve"> (#88bis)</w:t>
      </w:r>
    </w:p>
    <w:p w14:paraId="6DC53503" w14:textId="77777777" w:rsidR="004F5D42" w:rsidRPr="00051988" w:rsidRDefault="004F5D42" w:rsidP="004F5D42">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418F980B" w14:textId="77777777" w:rsidR="004F5D42" w:rsidRPr="00027A5C"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3CC8C3AD"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7D0789FA"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5453CA0"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6C3382E4" w14:textId="77777777" w:rsidR="004F5D42" w:rsidRPr="00A32F50"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0F314A96"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7107033A"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3513C4C1"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26FDD2E"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288508FA"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2B61B71"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6F476F80" w14:textId="77777777" w:rsidR="004F5D42" w:rsidRPr="00F26241"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3103EA73" w14:textId="77777777" w:rsidR="002B2883" w:rsidRDefault="002B2883" w:rsidP="00A753DF">
      <w:pPr>
        <w:autoSpaceDE/>
        <w:autoSpaceDN/>
        <w:spacing w:before="75" w:after="75"/>
        <w:jc w:val="both"/>
        <w:rPr>
          <w:rFonts w:eastAsiaTheme="minorEastAsia"/>
          <w:lang w:eastAsia="ko-KR"/>
        </w:rPr>
      </w:pP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t>FFS: down selection of combinations</w:t>
      </w:r>
    </w:p>
    <w:p w14:paraId="67510B12" w14:textId="77777777" w:rsidR="00AE7780" w:rsidRPr="00B406E8" w:rsidRDefault="00AE7780" w:rsidP="00AE7780">
      <w:pPr>
        <w:numPr>
          <w:ilvl w:val="1"/>
          <w:numId w:val="21"/>
        </w:numPr>
        <w:overflowPunct/>
        <w:autoSpaceDE/>
        <w:autoSpaceDN/>
        <w:adjustRightInd/>
        <w:spacing w:after="0"/>
        <w:textAlignment w:val="auto"/>
        <w:rPr>
          <w:rFonts w:eastAsia="MS Mincho"/>
          <w:highlight w:val="yellow"/>
          <w:lang w:eastAsia="ja-JP"/>
        </w:rPr>
      </w:pPr>
      <w:r w:rsidRPr="00B406E8">
        <w:rPr>
          <w:rFonts w:eastAsia="MS Mincho"/>
          <w:highlight w:val="yellow"/>
          <w:lang w:eastAsia="ja-JP"/>
        </w:rPr>
        <w:t xml:space="preserve">FFS if multiple bandwidth parts with same or different numerologies can be active for a UE simultaneously </w:t>
      </w:r>
    </w:p>
    <w:p w14:paraId="2B22B2B8"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It does not imply that it is required for UE to support different numerologies at the same instance.</w:t>
      </w:r>
    </w:p>
    <w:p w14:paraId="6D2EF603"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FFS: TB to bandwidth part mapping</w:t>
      </w:r>
    </w:p>
    <w:p w14:paraId="3DA0C1A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lastRenderedPageBreak/>
        <w:t>The active DL/UL bandwidth part is not assumed to span a frequency range larger than the DL/UL bandwidth capability of the UE in a component carrier.</w:t>
      </w:r>
    </w:p>
    <w:p w14:paraId="5B3136F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Specify necessary mechanism to enable UE RF retuning for bandwidth part switching</w:t>
      </w:r>
    </w:p>
    <w:p w14:paraId="7D5E4190" w14:textId="77777777" w:rsidR="00AE7780" w:rsidRPr="00B406E8" w:rsidRDefault="00AE7780" w:rsidP="00B406E8">
      <w:pPr>
        <w:overflowPunct/>
        <w:autoSpaceDE/>
        <w:autoSpaceDN/>
        <w:adjustRightInd/>
        <w:spacing w:after="0"/>
        <w:ind w:left="360"/>
        <w:textAlignment w:val="auto"/>
        <w:rPr>
          <w:rFonts w:eastAsia="MS Mincho"/>
          <w:lang w:eastAsia="ja-JP"/>
        </w:rPr>
      </w:pPr>
    </w:p>
    <w:p w14:paraId="43D90FF5"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 xml:space="preserve">In case of one active DL BWP for a given time instant, </w:t>
      </w:r>
    </w:p>
    <w:p w14:paraId="7945FD8C"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3C42F7">
        <w:rPr>
          <w:rFonts w:eastAsia="MS Mincho"/>
          <w:lang w:eastAsia="ja-JP"/>
        </w:rPr>
        <w:t>Configuration of a DL bandwidth part includes at least one CORESET.</w:t>
      </w:r>
    </w:p>
    <w:p w14:paraId="0D1CD202"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w:t>
      </w:r>
      <w:proofErr w:type="spellStart"/>
      <w:r w:rsidRPr="00E645E6">
        <w:rPr>
          <w:rFonts w:eastAsia="MS Mincho"/>
          <w:lang w:eastAsia="ja-JP"/>
        </w:rPr>
        <w:t>etc</w:t>
      </w:r>
      <w:proofErr w:type="spellEnd"/>
      <w:r w:rsidRPr="00E645E6">
        <w:rPr>
          <w:rFonts w:eastAsia="MS Mincho"/>
          <w:lang w:eastAsia="ja-JP"/>
        </w:rPr>
        <w:t xml:space="preserve">) </w:t>
      </w:r>
    </w:p>
    <w:p w14:paraId="4842AF0C" w14:textId="77777777" w:rsidR="00EF47FB" w:rsidRPr="00170705" w:rsidRDefault="00EF47FB" w:rsidP="00EF47FB">
      <w:pPr>
        <w:numPr>
          <w:ilvl w:val="0"/>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For the indication of active DL/UL bandwidth part(s) to a UE, the following options are considered (including combinations thereof)</w:t>
      </w:r>
    </w:p>
    <w:p w14:paraId="41422FD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 xml:space="preserve">Option #1: DCI (explicitly and/or implicitly) </w:t>
      </w:r>
    </w:p>
    <w:p w14:paraId="2331DB5E"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#2: MAC CE</w:t>
      </w:r>
    </w:p>
    <w:p w14:paraId="4AB9689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#3: Time pattern (e.g. DRX like)</w:t>
      </w:r>
    </w:p>
    <w:p w14:paraId="45EE0840"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Details FFS</w:t>
      </w:r>
    </w:p>
    <w:p w14:paraId="7753FF41" w14:textId="77777777" w:rsidR="00EF47FB" w:rsidRPr="005536ED" w:rsidRDefault="00EF47FB" w:rsidP="00A753DF">
      <w:pPr>
        <w:autoSpaceDE/>
        <w:autoSpaceDN/>
        <w:spacing w:before="75" w:after="75"/>
        <w:jc w:val="both"/>
        <w:rPr>
          <w:rFonts w:eastAsiaTheme="minorEastAsia"/>
          <w:lang w:eastAsia="ko-KR"/>
        </w:rPr>
      </w:pPr>
    </w:p>
    <w:p w14:paraId="627B78E2" w14:textId="256176E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52CB82D4" w14:textId="259AA275" w:rsidR="00B53805" w:rsidRPr="00270BA5" w:rsidRDefault="00D97BB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last meeting,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61965">
        <w:rPr>
          <w:rFonts w:ascii="Times New Roman" w:eastAsiaTheme="minorEastAsia" w:hAnsi="Times New Roman" w:hint="eastAsia"/>
          <w:lang w:eastAsia="ko-KR"/>
        </w:rPr>
        <w:t xml:space="preserve">to make a working assumption about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p>
    <w:p w14:paraId="05392622" w14:textId="77777777" w:rsidR="00235121" w:rsidRDefault="00235121" w:rsidP="00235121">
      <w:pPr>
        <w:pStyle w:val="B1"/>
        <w:keepNext/>
        <w:ind w:left="0" w:firstLine="0"/>
        <w:jc w:val="center"/>
      </w:pPr>
      <w:r>
        <w:rPr>
          <w:rFonts w:ascii="Times New Roman" w:eastAsiaTheme="minorEastAsia" w:hAnsi="Times New Roman"/>
          <w:lang w:eastAsia="ko-KR"/>
        </w:rPr>
        <w:object w:dxaOrig="6233" w:dyaOrig="2560" w14:anchorId="087D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127.7pt" o:ole="">
            <v:imagedata r:id="rId9" o:title=""/>
          </v:shape>
          <o:OLEObject Type="Embed" ProgID="Visio.Drawing.11" ShapeID="_x0000_i1025" DrawAspect="Content" ObjectID="_1559145859" r:id="rId10"/>
        </w:object>
      </w:r>
    </w:p>
    <w:p w14:paraId="34D64075" w14:textId="2B0D033C" w:rsidR="00AA7D5F" w:rsidRPr="00235121" w:rsidRDefault="00235121" w:rsidP="00235121">
      <w:pPr>
        <w:pStyle w:val="af"/>
        <w:jc w:val="center"/>
        <w:rPr>
          <w:rFonts w:eastAsiaTheme="minorEastAsia"/>
          <w:lang w:eastAsia="ko-KR"/>
        </w:rPr>
      </w:pPr>
      <w:r>
        <w:t xml:space="preserve">Figure </w:t>
      </w:r>
      <w:r w:rsidR="007B0FAA">
        <w:fldChar w:fldCharType="begin"/>
      </w:r>
      <w:r w:rsidR="007B0FAA">
        <w:instrText xml:space="preserve"> SEQ Figure \* ARABIC </w:instrText>
      </w:r>
      <w:r w:rsidR="007B0FAA">
        <w:fldChar w:fldCharType="separate"/>
      </w:r>
      <w:r w:rsidR="00640860">
        <w:rPr>
          <w:noProof/>
        </w:rPr>
        <w:t>1</w:t>
      </w:r>
      <w:r w:rsidR="007B0FAA">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w:t>
      </w:r>
      <w:r w:rsidR="003634DD">
        <w:rPr>
          <w:rFonts w:eastAsiaTheme="minorEastAsia" w:hint="eastAsia"/>
          <w:lang w:eastAsia="ko-KR"/>
        </w:rPr>
        <w:lastRenderedPageBreak/>
        <w:t>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641C248B"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3FC490CE" w:rsidR="00641419" w:rsidRPr="00641419" w:rsidRDefault="006A1835"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Activation/deactivation of</w:t>
      </w:r>
      <w:r w:rsidR="00133DE8">
        <w:rPr>
          <w:rFonts w:ascii="Arial" w:eastAsiaTheme="minorEastAsia" w:hAnsi="Arial" w:cs="Arial" w:hint="eastAsia"/>
          <w:sz w:val="32"/>
          <w:szCs w:val="32"/>
          <w:lang w:eastAsia="ko-KR"/>
        </w:rPr>
        <w:t xml:space="preserve"> bandwidth part</w:t>
      </w:r>
    </w:p>
    <w:p w14:paraId="4DF5B449" w14:textId="4D5B0CB7"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last RAN2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 xml:space="preserve">BW adaptation for DL </w:t>
      </w:r>
      <w:r w:rsidR="00A7596A">
        <w:rPr>
          <w:rFonts w:ascii="Times New Roman" w:eastAsiaTheme="minorEastAsia" w:hAnsi="Times New Roman" w:hint="eastAsia"/>
          <w:lang w:eastAsia="ko-KR"/>
        </w:rPr>
        <w:t xml:space="preserve">control channel </w:t>
      </w:r>
      <w:r w:rsidR="00F15DB4">
        <w:rPr>
          <w:rFonts w:ascii="Times New Roman" w:eastAsiaTheme="minorEastAsia" w:hAnsi="Times New Roman" w:hint="eastAsia"/>
          <w:lang w:eastAsia="ko-KR"/>
        </w:rPr>
        <w:t>monitoring and BW part-based scheduling</w:t>
      </w:r>
      <w:r w:rsidR="003D6AAA">
        <w:rPr>
          <w:rFonts w:ascii="Times New Roman" w:eastAsiaTheme="minorEastAsia" w:hAnsi="Times New Roman" w:hint="eastAsia"/>
          <w:lang w:eastAsia="ko-KR"/>
        </w:rPr>
        <w:t xml:space="preserve">. </w:t>
      </w:r>
      <w:r w:rsidR="002B00AF">
        <w:rPr>
          <w:rFonts w:ascii="Times New Roman" w:eastAsiaTheme="minorEastAsia" w:hAnsi="Times New Roman" w:hint="eastAsia"/>
          <w:lang w:eastAsia="ko-KR"/>
        </w:rPr>
        <w:t>By the way, it needs further discussion how BW part configuration is related to DRX operation.</w:t>
      </w:r>
      <w:r w:rsidR="00950DBF">
        <w:rPr>
          <w:rFonts w:ascii="Times New Roman" w:eastAsiaTheme="minorEastAsia" w:hAnsi="Times New Roman" w:hint="eastAsia"/>
          <w:lang w:eastAsia="ko-KR"/>
        </w:rPr>
        <w:t xml:space="preserve"> </w:t>
      </w:r>
    </w:p>
    <w:p w14:paraId="2B373C89" w14:textId="33D65001" w:rsidR="00523CB6" w:rsidRDefault="00523CB6" w:rsidP="00523CB6">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170705">
        <w:rPr>
          <w:rFonts w:ascii="Arial" w:eastAsiaTheme="minorEastAsia" w:hAnsi="Arial" w:cs="Arial" w:hint="eastAsia"/>
          <w:b/>
          <w:lang w:eastAsia="ko-KR"/>
        </w:rPr>
        <w:t>2</w:t>
      </w:r>
      <w:r w:rsidRPr="00E46C93">
        <w:rPr>
          <w:rFonts w:ascii="Arial" w:hAnsi="Arial" w:cs="Arial"/>
          <w:b/>
        </w:rPr>
        <w:t xml:space="preserve">: </w:t>
      </w:r>
      <w:r w:rsidR="003D6AAA">
        <w:rPr>
          <w:rFonts w:ascii="Arial" w:eastAsiaTheme="minorEastAsia" w:hAnsi="Arial" w:cs="Arial" w:hint="eastAsia"/>
          <w:b/>
          <w:lang w:eastAsia="ko-KR"/>
        </w:rPr>
        <w:t>The b</w:t>
      </w:r>
      <w:r w:rsidR="007E1D37">
        <w:rPr>
          <w:rFonts w:ascii="Arial" w:eastAsiaTheme="minorEastAsia" w:hAnsi="Arial" w:cs="Arial" w:hint="eastAsia"/>
          <w:b/>
          <w:lang w:eastAsia="ko-KR"/>
        </w:rPr>
        <w:t xml:space="preserve">andwidth part configuration </w:t>
      </w:r>
      <w:r w:rsidR="003D6AAA">
        <w:rPr>
          <w:rFonts w:ascii="Arial" w:eastAsiaTheme="minorEastAsia" w:hAnsi="Arial" w:cs="Arial" w:hint="eastAsia"/>
          <w:b/>
          <w:lang w:eastAsia="ko-KR"/>
        </w:rPr>
        <w:t>supports</w:t>
      </w:r>
      <w:r w:rsidR="007E1D37">
        <w:rPr>
          <w:rFonts w:ascii="Arial" w:eastAsiaTheme="minorEastAsia" w:hAnsi="Arial" w:cs="Arial" w:hint="eastAsia"/>
          <w:b/>
          <w:lang w:eastAsia="ko-KR"/>
        </w:rPr>
        <w:t xml:space="preserve"> </w:t>
      </w:r>
      <w:r>
        <w:rPr>
          <w:rFonts w:ascii="Arial" w:eastAsiaTheme="minorEastAsia" w:hAnsi="Arial" w:cs="Arial" w:hint="eastAsia"/>
          <w:b/>
          <w:lang w:eastAsia="ko-KR"/>
        </w:rPr>
        <w:t>bandwidth adaptation</w:t>
      </w:r>
      <w:r w:rsidR="007E1D37">
        <w:rPr>
          <w:rFonts w:ascii="Arial" w:eastAsiaTheme="minorEastAsia" w:hAnsi="Arial" w:cs="Arial" w:hint="eastAsia"/>
          <w:b/>
          <w:lang w:eastAsia="ko-KR"/>
        </w:rPr>
        <w:t xml:space="preserve"> </w:t>
      </w:r>
      <w:r w:rsidR="00190492">
        <w:rPr>
          <w:rFonts w:ascii="Arial" w:eastAsiaTheme="minorEastAsia" w:hAnsi="Arial" w:cs="Arial" w:hint="eastAsia"/>
          <w:b/>
          <w:lang w:eastAsia="ko-KR"/>
        </w:rPr>
        <w:t>during DL control channel monitoring</w:t>
      </w:r>
      <w:r w:rsidR="00147575">
        <w:rPr>
          <w:rFonts w:ascii="Arial" w:eastAsiaTheme="minorEastAsia" w:hAnsi="Arial" w:cs="Arial" w:hint="eastAsia"/>
          <w:b/>
          <w:lang w:eastAsia="ko-KR"/>
        </w:rPr>
        <w:t xml:space="preserve"> for c</w:t>
      </w:r>
      <w:r w:rsidR="00507462">
        <w:rPr>
          <w:rFonts w:ascii="Arial" w:eastAsiaTheme="minorEastAsia" w:hAnsi="Arial" w:cs="Arial" w:hint="eastAsia"/>
          <w:b/>
          <w:lang w:eastAsia="ko-KR"/>
        </w:rPr>
        <w:t>onnected mode UE</w:t>
      </w:r>
      <w:r w:rsidR="00AE0024">
        <w:rPr>
          <w:rFonts w:ascii="Arial" w:eastAsiaTheme="minorEastAsia" w:hAnsi="Arial" w:cs="Arial" w:hint="eastAsia"/>
          <w:b/>
          <w:lang w:eastAsia="ko-KR"/>
        </w:rPr>
        <w:t xml:space="preserve"> from the battery lifetime aspect</w:t>
      </w:r>
      <w:r>
        <w:rPr>
          <w:rFonts w:ascii="Arial" w:eastAsiaTheme="minorEastAsia" w:hAnsi="Arial" w:cs="Arial" w:hint="eastAsia"/>
          <w:b/>
          <w:lang w:eastAsia="ko-KR"/>
        </w:rPr>
        <w:t xml:space="preserve">. </w:t>
      </w:r>
    </w:p>
    <w:p w14:paraId="6A044BE5" w14:textId="33103C7E" w:rsidR="00FA46D5" w:rsidRDefault="00170705" w:rsidP="00A753DF">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There are three options being considered for indication of active bandwidth part in RAN1</w:t>
      </w:r>
      <w:r w:rsidR="00AC0CE7">
        <w:rPr>
          <w:rFonts w:ascii="Times New Roman" w:eastAsiaTheme="minorEastAsia" w:hAnsi="Times New Roman" w:hint="eastAsia"/>
          <w:lang w:eastAsia="ko-KR"/>
        </w:rPr>
        <w:t xml:space="preserve"> </w:t>
      </w:r>
      <w:r w:rsidR="00AC0CE7">
        <w:rPr>
          <w:rFonts w:ascii="Times New Roman" w:eastAsiaTheme="minorEastAsia" w:hAnsi="Times New Roman"/>
          <w:lang w:eastAsia="ko-KR"/>
        </w:rPr>
        <w:t>–</w:t>
      </w:r>
      <w:r w:rsidR="00AC0CE7">
        <w:rPr>
          <w:rFonts w:ascii="Times New Roman" w:eastAsiaTheme="minorEastAsia" w:hAnsi="Times New Roman" w:hint="eastAsia"/>
          <w:lang w:eastAsia="ko-KR"/>
        </w:rPr>
        <w:t xml:space="preserve"> DCI, MAC CE, and time pattern</w:t>
      </w:r>
      <w:r>
        <w:rPr>
          <w:rFonts w:ascii="Times New Roman" w:eastAsiaTheme="minorEastAsia" w:hAnsi="Times New Roman" w:hint="eastAsia"/>
          <w:lang w:eastAsia="ko-KR"/>
        </w:rPr>
        <w:t>.</w:t>
      </w:r>
      <w:r w:rsidR="00AC0CE7">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 </w:t>
      </w:r>
      <w:r w:rsidR="00B820F1">
        <w:rPr>
          <w:rFonts w:ascii="Times New Roman" w:eastAsiaTheme="minorEastAsia" w:hAnsi="Times New Roman" w:hint="eastAsia"/>
          <w:lang w:eastAsia="ko-KR"/>
        </w:rPr>
        <w:t xml:space="preserve">Network </w:t>
      </w:r>
      <w:r w:rsidR="001129CD">
        <w:rPr>
          <w:rFonts w:ascii="Times New Roman" w:eastAsiaTheme="minorEastAsia" w:hAnsi="Times New Roman" w:hint="eastAsia"/>
          <w:lang w:eastAsia="ko-KR"/>
        </w:rPr>
        <w:t>may indicate</w:t>
      </w:r>
      <w:r w:rsidR="00B820F1">
        <w:rPr>
          <w:rFonts w:ascii="Times New Roman" w:eastAsiaTheme="minorEastAsia" w:hAnsi="Times New Roman" w:hint="eastAsia"/>
          <w:lang w:eastAsia="ko-KR"/>
        </w:rPr>
        <w:t xml:space="preserve"> via DCI</w:t>
      </w:r>
      <w:r w:rsidR="001129CD">
        <w:rPr>
          <w:rFonts w:ascii="Times New Roman" w:eastAsiaTheme="minorEastAsia" w:hAnsi="Times New Roman" w:hint="eastAsia"/>
          <w:lang w:eastAsia="ko-KR"/>
        </w:rPr>
        <w:t xml:space="preserve"> </w:t>
      </w:r>
      <w:r w:rsidR="00B533E9">
        <w:rPr>
          <w:rFonts w:ascii="Times New Roman" w:eastAsiaTheme="minorEastAsia" w:hAnsi="Times New Roman" w:hint="eastAsia"/>
          <w:lang w:eastAsia="ko-KR"/>
        </w:rPr>
        <w:t xml:space="preserve">explicitly </w:t>
      </w:r>
      <w:r w:rsidR="000F7122">
        <w:rPr>
          <w:rFonts w:ascii="Times New Roman" w:eastAsiaTheme="minorEastAsia" w:hAnsi="Times New Roman" w:hint="eastAsia"/>
          <w:lang w:eastAsia="ko-KR"/>
        </w:rPr>
        <w:t xml:space="preserve">active BW part among </w:t>
      </w:r>
      <w:r w:rsidR="001129CD">
        <w:rPr>
          <w:rFonts w:ascii="Times New Roman" w:eastAsiaTheme="minorEastAsia" w:hAnsi="Times New Roman" w:hint="eastAsia"/>
          <w:lang w:eastAsia="ko-KR"/>
        </w:rPr>
        <w:t xml:space="preserve">RRC configured </w:t>
      </w:r>
      <w:r w:rsidR="000F7122">
        <w:rPr>
          <w:rFonts w:ascii="Times New Roman" w:eastAsiaTheme="minorEastAsia" w:hAnsi="Times New Roman" w:hint="eastAsia"/>
          <w:lang w:eastAsia="ko-KR"/>
        </w:rPr>
        <w:t xml:space="preserve">multiple </w:t>
      </w:r>
      <w:r w:rsidR="001129CD">
        <w:rPr>
          <w:rFonts w:ascii="Times New Roman" w:eastAsiaTheme="minorEastAsia" w:hAnsi="Times New Roman" w:hint="eastAsia"/>
          <w:lang w:eastAsia="ko-KR"/>
        </w:rPr>
        <w:t>BW parts.</w:t>
      </w:r>
      <w:r w:rsidR="001127F4">
        <w:rPr>
          <w:rFonts w:ascii="Times New Roman" w:eastAsiaTheme="minorEastAsia" w:hAnsi="Times New Roman" w:hint="eastAsia"/>
          <w:lang w:eastAsia="ko-KR"/>
        </w:rPr>
        <w:t xml:space="preserve"> </w:t>
      </w:r>
      <w:r w:rsidR="009820FD">
        <w:rPr>
          <w:rFonts w:ascii="Times New Roman" w:eastAsiaTheme="minorEastAsia" w:hAnsi="Times New Roman" w:hint="eastAsia"/>
          <w:lang w:eastAsia="ko-KR"/>
        </w:rPr>
        <w:t xml:space="preserve">Due to the potential loss of DCI reception, DCI indication demands </w:t>
      </w:r>
      <w:r w:rsidR="009820FD">
        <w:rPr>
          <w:rFonts w:ascii="Times New Roman" w:eastAsiaTheme="minorEastAsia" w:hAnsi="Times New Roman"/>
          <w:lang w:eastAsia="ko-KR"/>
        </w:rPr>
        <w:t>error</w:t>
      </w:r>
      <w:r w:rsidR="009820FD">
        <w:rPr>
          <w:rFonts w:ascii="Times New Roman" w:eastAsiaTheme="minorEastAsia" w:hAnsi="Times New Roman" w:hint="eastAsia"/>
          <w:lang w:eastAsia="ko-KR"/>
        </w:rPr>
        <w:t xml:space="preserve">-prone protocol such as feedback by UE or implicit confirmation by using redundant control signaling via multiple BW parts. </w:t>
      </w:r>
      <w:r w:rsidR="00371481">
        <w:rPr>
          <w:rFonts w:ascii="Times New Roman" w:eastAsiaTheme="minorEastAsia" w:hAnsi="Times New Roman" w:hint="eastAsia"/>
          <w:lang w:eastAsia="ko-KR"/>
        </w:rPr>
        <w:t xml:space="preserve">If active BW part is </w:t>
      </w:r>
      <w:r w:rsidR="00371481">
        <w:rPr>
          <w:rFonts w:ascii="Times New Roman" w:eastAsiaTheme="minorEastAsia" w:hAnsi="Times New Roman"/>
          <w:lang w:eastAsia="ko-KR"/>
        </w:rPr>
        <w:t>frequently</w:t>
      </w:r>
      <w:r w:rsidR="00371481">
        <w:rPr>
          <w:rFonts w:ascii="Times New Roman" w:eastAsiaTheme="minorEastAsia" w:hAnsi="Times New Roman" w:hint="eastAsia"/>
          <w:lang w:eastAsia="ko-KR"/>
        </w:rPr>
        <w:t xml:space="preserve"> changed or indicated among many number of BW parts, DCI indication may incur much signaling overhead. MAC CE indication has</w:t>
      </w:r>
      <w:r w:rsidR="007711AC">
        <w:rPr>
          <w:rFonts w:ascii="Times New Roman" w:eastAsiaTheme="minorEastAsia" w:hAnsi="Times New Roman" w:hint="eastAsia"/>
          <w:lang w:eastAsia="ko-KR"/>
        </w:rPr>
        <w:t xml:space="preserve"> also</w:t>
      </w:r>
      <w:r w:rsidR="00371481">
        <w:rPr>
          <w:rFonts w:ascii="Times New Roman" w:eastAsiaTheme="minorEastAsia" w:hAnsi="Times New Roman" w:hint="eastAsia"/>
          <w:lang w:eastAsia="ko-KR"/>
        </w:rPr>
        <w:t xml:space="preserve"> a similar overhead issue as DCI, but provide</w:t>
      </w:r>
      <w:r w:rsidR="00F8553C">
        <w:rPr>
          <w:rFonts w:ascii="Times New Roman" w:eastAsiaTheme="minorEastAsia" w:hAnsi="Times New Roman" w:hint="eastAsia"/>
          <w:lang w:eastAsia="ko-KR"/>
        </w:rPr>
        <w:t>s</w:t>
      </w:r>
      <w:r w:rsidR="00371481">
        <w:rPr>
          <w:rFonts w:ascii="Times New Roman" w:eastAsiaTheme="minorEastAsia" w:hAnsi="Times New Roman" w:hint="eastAsia"/>
          <w:lang w:eastAsia="ko-KR"/>
        </w:rPr>
        <w:t xml:space="preserve"> more robustness than DCI. </w:t>
      </w:r>
      <w:r w:rsidR="00420AC8">
        <w:rPr>
          <w:rFonts w:ascii="Times New Roman" w:eastAsiaTheme="minorEastAsia" w:hAnsi="Times New Roman" w:hint="eastAsia"/>
          <w:lang w:eastAsia="ko-KR"/>
        </w:rPr>
        <w:t>Meanwhile, pattern-based approach is free from the signaling error since network and UE alread</w:t>
      </w:r>
      <w:r w:rsidR="009C0D36">
        <w:rPr>
          <w:rFonts w:ascii="Times New Roman" w:eastAsiaTheme="minorEastAsia" w:hAnsi="Times New Roman" w:hint="eastAsia"/>
          <w:lang w:eastAsia="ko-KR"/>
        </w:rPr>
        <w:t xml:space="preserve">y shares the rule </w:t>
      </w:r>
      <w:r w:rsidR="00CE0F38">
        <w:rPr>
          <w:rFonts w:ascii="Times New Roman" w:eastAsiaTheme="minorEastAsia" w:hAnsi="Times New Roman" w:hint="eastAsia"/>
          <w:lang w:eastAsia="ko-KR"/>
        </w:rPr>
        <w:t xml:space="preserve">about </w:t>
      </w:r>
      <w:r w:rsidR="009C0D36">
        <w:rPr>
          <w:rFonts w:ascii="Times New Roman" w:eastAsiaTheme="minorEastAsia" w:hAnsi="Times New Roman" w:hint="eastAsia"/>
          <w:lang w:eastAsia="ko-KR"/>
        </w:rPr>
        <w:t>which BW part is</w:t>
      </w:r>
      <w:r w:rsidR="00420AC8">
        <w:rPr>
          <w:rFonts w:ascii="Times New Roman" w:eastAsiaTheme="minorEastAsia" w:hAnsi="Times New Roman" w:hint="eastAsia"/>
          <w:lang w:eastAsia="ko-KR"/>
        </w:rPr>
        <w:t xml:space="preserve"> </w:t>
      </w:r>
      <w:r w:rsidR="009C0D36">
        <w:rPr>
          <w:rFonts w:ascii="Times New Roman" w:eastAsiaTheme="minorEastAsia" w:hAnsi="Times New Roman" w:hint="eastAsia"/>
          <w:lang w:eastAsia="ko-KR"/>
        </w:rPr>
        <w:t>active</w:t>
      </w:r>
      <w:r w:rsidR="00420AC8">
        <w:rPr>
          <w:rFonts w:ascii="Times New Roman" w:eastAsiaTheme="minorEastAsia" w:hAnsi="Times New Roman" w:hint="eastAsia"/>
          <w:lang w:eastAsia="ko-KR"/>
        </w:rPr>
        <w:t xml:space="preserve"> at a time instance.</w:t>
      </w:r>
      <w:r w:rsidR="009C0D36">
        <w:rPr>
          <w:rFonts w:ascii="Times New Roman" w:eastAsiaTheme="minorEastAsia" w:hAnsi="Times New Roman" w:hint="eastAsia"/>
          <w:lang w:eastAsia="ko-KR"/>
        </w:rPr>
        <w:t xml:space="preserve"> </w:t>
      </w:r>
    </w:p>
    <w:p w14:paraId="450C1625" w14:textId="3B2A4F53" w:rsidR="00862B85" w:rsidRDefault="00862B85" w:rsidP="00862B85">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A84F7B">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Time pattern is useful to avoid signaling overhead to compensate the potential signaling loss. </w:t>
      </w:r>
    </w:p>
    <w:p w14:paraId="760EC44A" w14:textId="0C5766F8" w:rsidR="00D62110" w:rsidRDefault="00D62110" w:rsidP="00D6211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From </w:t>
      </w:r>
      <w:r w:rsidR="00AE7030">
        <w:rPr>
          <w:rFonts w:ascii="Arial" w:eastAsiaTheme="minorEastAsia" w:hAnsi="Arial" w:cs="Arial" w:hint="eastAsia"/>
          <w:b/>
          <w:lang w:eastAsia="ko-KR"/>
        </w:rPr>
        <w:t xml:space="preserve">the </w:t>
      </w:r>
      <w:r>
        <w:rPr>
          <w:rFonts w:ascii="Arial" w:eastAsiaTheme="minorEastAsia" w:hAnsi="Arial" w:cs="Arial" w:hint="eastAsia"/>
          <w:b/>
          <w:lang w:eastAsia="ko-KR"/>
        </w:rPr>
        <w:t>RAN2 perspective, time pattern-based indication of active bandwidth part is considered as complementary</w:t>
      </w:r>
      <w:r w:rsidR="001F3F67">
        <w:rPr>
          <w:rFonts w:ascii="Arial" w:eastAsiaTheme="minorEastAsia" w:hAnsi="Arial" w:cs="Arial" w:hint="eastAsia"/>
          <w:b/>
          <w:lang w:eastAsia="ko-KR"/>
        </w:rPr>
        <w:t xml:space="preserve"> to DCI or MAC CE-based indication</w:t>
      </w:r>
      <w:r>
        <w:rPr>
          <w:rFonts w:ascii="Arial" w:eastAsiaTheme="minorEastAsia" w:hAnsi="Arial" w:cs="Arial" w:hint="eastAsia"/>
          <w:b/>
          <w:lang w:eastAsia="ko-KR"/>
        </w:rPr>
        <w:t xml:space="preserve">. </w:t>
      </w:r>
    </w:p>
    <w:p w14:paraId="22D54BFB" w14:textId="28763981" w:rsidR="003B4C3C" w:rsidRDefault="00606C6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The time pattern may be like a square pulse which comprises narrow and wide BW part</w:t>
      </w:r>
      <w:r w:rsidR="003F2183">
        <w:rPr>
          <w:rFonts w:ascii="Arial" w:eastAsia="맑은 고딕" w:hAnsi="Arial" w:cs="Arial" w:hint="eastAsia"/>
          <w:color w:val="000000" w:themeColor="text1"/>
          <w:lang w:eastAsia="ko-KR"/>
        </w:rPr>
        <w:t>s</w:t>
      </w:r>
      <w:r>
        <w:rPr>
          <w:rFonts w:ascii="Arial" w:eastAsia="맑은 고딕" w:hAnsi="Arial" w:cs="Arial" w:hint="eastAsia"/>
          <w:color w:val="000000" w:themeColor="text1"/>
          <w:lang w:eastAsia="ko-KR"/>
        </w:rPr>
        <w:t>.</w:t>
      </w:r>
      <w:r w:rsidR="00B068B6">
        <w:rPr>
          <w:rFonts w:ascii="Arial" w:eastAsia="맑은 고딕" w:hAnsi="Arial" w:cs="Arial" w:hint="eastAsia"/>
          <w:color w:val="000000" w:themeColor="text1"/>
          <w:lang w:eastAsia="ko-KR"/>
        </w:rPr>
        <w:t xml:space="preserve"> The pattern may be </w:t>
      </w:r>
      <w:r w:rsidR="00936B27">
        <w:rPr>
          <w:rFonts w:ascii="Arial" w:eastAsia="맑은 고딕" w:hAnsi="Arial" w:cs="Arial" w:hint="eastAsia"/>
          <w:color w:val="000000" w:themeColor="text1"/>
          <w:lang w:eastAsia="ko-KR"/>
        </w:rPr>
        <w:t>designed</w:t>
      </w:r>
      <w:r w:rsidR="007848D0">
        <w:rPr>
          <w:rFonts w:ascii="Arial" w:eastAsia="맑은 고딕" w:hAnsi="Arial" w:cs="Arial" w:hint="eastAsia"/>
          <w:color w:val="000000" w:themeColor="text1"/>
          <w:lang w:eastAsia="ko-KR"/>
        </w:rPr>
        <w:t xml:space="preserve"> simply</w:t>
      </w:r>
      <w:r w:rsidR="00B068B6">
        <w:rPr>
          <w:rFonts w:ascii="Arial" w:eastAsia="맑은 고딕" w:hAnsi="Arial" w:cs="Arial" w:hint="eastAsia"/>
          <w:color w:val="000000" w:themeColor="text1"/>
          <w:lang w:eastAsia="ko-KR"/>
        </w:rPr>
        <w:t xml:space="preserve"> with respect to </w:t>
      </w:r>
      <w:r w:rsidR="00B068B6">
        <w:rPr>
          <w:rFonts w:ascii="Arial" w:eastAsia="맑은 고딕" w:hAnsi="Arial" w:cs="Arial"/>
          <w:color w:val="000000" w:themeColor="text1"/>
          <w:lang w:eastAsia="ko-KR"/>
        </w:rPr>
        <w:t>absolute</w:t>
      </w:r>
      <w:r w:rsidR="00B068B6">
        <w:rPr>
          <w:rFonts w:ascii="Arial" w:eastAsia="맑은 고딕" w:hAnsi="Arial" w:cs="Arial" w:hint="eastAsia"/>
          <w:color w:val="000000" w:themeColor="text1"/>
          <w:lang w:eastAsia="ko-KR"/>
        </w:rPr>
        <w:t xml:space="preserve"> time index such as SFN or </w:t>
      </w:r>
      <w:proofErr w:type="spellStart"/>
      <w:r w:rsidR="00B068B6">
        <w:rPr>
          <w:rFonts w:ascii="Arial" w:eastAsia="맑은 고딕" w:hAnsi="Arial" w:cs="Arial" w:hint="eastAsia"/>
          <w:color w:val="000000" w:themeColor="text1"/>
          <w:lang w:eastAsia="ko-KR"/>
        </w:rPr>
        <w:t>subframe</w:t>
      </w:r>
      <w:proofErr w:type="spellEnd"/>
      <w:r w:rsidR="00B068B6">
        <w:rPr>
          <w:rFonts w:ascii="Arial" w:eastAsia="맑은 고딕" w:hAnsi="Arial" w:cs="Arial" w:hint="eastAsia"/>
          <w:color w:val="000000" w:themeColor="text1"/>
          <w:lang w:eastAsia="ko-KR"/>
        </w:rPr>
        <w:t xml:space="preserve"> index. </w:t>
      </w:r>
      <w:r>
        <w:rPr>
          <w:rFonts w:ascii="Arial" w:eastAsia="맑은 고딕" w:hAnsi="Arial" w:cs="Arial" w:hint="eastAsia"/>
          <w:color w:val="000000" w:themeColor="text1"/>
          <w:lang w:eastAsia="ko-KR"/>
        </w:rPr>
        <w:t xml:space="preserve"> </w:t>
      </w:r>
      <w:r w:rsidR="00500D24">
        <w:rPr>
          <w:rFonts w:ascii="Arial" w:eastAsia="맑은 고딕" w:hAnsi="Arial" w:cs="Arial" w:hint="eastAsia"/>
          <w:color w:val="000000" w:themeColor="text1"/>
          <w:lang w:eastAsia="ko-KR"/>
        </w:rPr>
        <w:t xml:space="preserve">However simple </w:t>
      </w:r>
      <w:r w:rsidR="00500D24">
        <w:rPr>
          <w:rFonts w:ascii="Arial" w:eastAsia="맑은 고딕" w:hAnsi="Arial" w:cs="Arial"/>
          <w:color w:val="000000" w:themeColor="text1"/>
          <w:lang w:eastAsia="ko-KR"/>
        </w:rPr>
        <w:t>absolute</w:t>
      </w:r>
      <w:r w:rsidR="00500D24">
        <w:rPr>
          <w:rFonts w:ascii="Arial" w:eastAsia="맑은 고딕" w:hAnsi="Arial" w:cs="Arial" w:hint="eastAsia"/>
          <w:color w:val="000000" w:themeColor="text1"/>
          <w:lang w:eastAsia="ko-KR"/>
        </w:rPr>
        <w:t xml:space="preserve"> time pattern lacks the </w:t>
      </w:r>
      <w:r w:rsidR="00500D24">
        <w:rPr>
          <w:rFonts w:ascii="Arial" w:eastAsia="맑은 고딕" w:hAnsi="Arial" w:cs="Arial"/>
          <w:color w:val="000000" w:themeColor="text1"/>
          <w:lang w:eastAsia="ko-KR"/>
        </w:rPr>
        <w:t>adaptability</w:t>
      </w:r>
      <w:r w:rsidR="00500D24">
        <w:rPr>
          <w:rFonts w:ascii="Arial" w:eastAsia="맑은 고딕" w:hAnsi="Arial" w:cs="Arial" w:hint="eastAsia"/>
          <w:color w:val="000000" w:themeColor="text1"/>
          <w:lang w:eastAsia="ko-KR"/>
        </w:rPr>
        <w:t xml:space="preserve"> to traffic activity. </w:t>
      </w:r>
      <w:r w:rsidR="00C143B0">
        <w:rPr>
          <w:rFonts w:ascii="Arial" w:eastAsia="맑은 고딕" w:hAnsi="Arial" w:cs="Arial" w:hint="eastAsia"/>
          <w:color w:val="000000" w:themeColor="text1"/>
          <w:lang w:eastAsia="ko-KR"/>
        </w:rPr>
        <w:t>Generally keeping wide BW part is preferred when traffic is continuously arrived in DL or generated in UL.</w:t>
      </w:r>
      <w:r w:rsidR="00D24D04">
        <w:rPr>
          <w:rFonts w:ascii="Arial" w:eastAsia="맑은 고딕" w:hAnsi="Arial" w:cs="Arial" w:hint="eastAsia"/>
          <w:color w:val="000000" w:themeColor="text1"/>
          <w:lang w:eastAsia="ko-KR"/>
        </w:rPr>
        <w:t xml:space="preserve"> </w:t>
      </w:r>
      <w:r w:rsidR="00D24D04">
        <w:rPr>
          <w:rFonts w:ascii="Arial" w:eastAsia="맑은 고딕" w:hAnsi="Arial" w:cs="Arial"/>
          <w:color w:val="000000" w:themeColor="text1"/>
          <w:lang w:eastAsia="ko-KR"/>
        </w:rPr>
        <w:t>O</w:t>
      </w:r>
      <w:r w:rsidR="00D24D04">
        <w:rPr>
          <w:rFonts w:ascii="Arial" w:eastAsia="맑은 고딕" w:hAnsi="Arial" w:cs="Arial" w:hint="eastAsia"/>
          <w:color w:val="000000" w:themeColor="text1"/>
          <w:lang w:eastAsia="ko-KR"/>
        </w:rPr>
        <w:t xml:space="preserve">n the </w:t>
      </w:r>
      <w:r w:rsidR="00B725DC">
        <w:rPr>
          <w:rFonts w:ascii="Arial" w:eastAsia="맑은 고딕" w:hAnsi="Arial" w:cs="Arial" w:hint="eastAsia"/>
          <w:color w:val="000000" w:themeColor="text1"/>
          <w:lang w:eastAsia="ko-KR"/>
        </w:rPr>
        <w:t>contrary</w:t>
      </w:r>
      <w:r w:rsidR="00D24D04">
        <w:rPr>
          <w:rFonts w:ascii="Arial" w:eastAsia="맑은 고딕" w:hAnsi="Arial" w:cs="Arial" w:hint="eastAsia"/>
          <w:color w:val="000000" w:themeColor="text1"/>
          <w:lang w:eastAsia="ko-KR"/>
        </w:rPr>
        <w:t>, keeping narrow BW part is beneficial for po</w:t>
      </w:r>
      <w:r w:rsidR="00356D14">
        <w:rPr>
          <w:rFonts w:ascii="Arial" w:eastAsia="맑은 고딕" w:hAnsi="Arial" w:cs="Arial" w:hint="eastAsia"/>
          <w:color w:val="000000" w:themeColor="text1"/>
          <w:lang w:eastAsia="ko-KR"/>
        </w:rPr>
        <w:t xml:space="preserve">wer saving when traffic </w:t>
      </w:r>
      <w:r w:rsidR="00D24D04">
        <w:rPr>
          <w:rFonts w:ascii="Arial" w:eastAsia="맑은 고딕" w:hAnsi="Arial" w:cs="Arial" w:hint="eastAsia"/>
          <w:color w:val="000000" w:themeColor="text1"/>
          <w:lang w:eastAsia="ko-KR"/>
        </w:rPr>
        <w:t>is sparse</w:t>
      </w:r>
      <w:r w:rsidR="00356D14">
        <w:rPr>
          <w:rFonts w:ascii="Arial" w:eastAsia="맑은 고딕" w:hAnsi="Arial" w:cs="Arial" w:hint="eastAsia"/>
          <w:color w:val="000000" w:themeColor="text1"/>
          <w:lang w:eastAsia="ko-KR"/>
        </w:rPr>
        <w:t>ly arrived</w:t>
      </w:r>
      <w:r w:rsidR="00D24D04">
        <w:rPr>
          <w:rFonts w:ascii="Arial" w:eastAsia="맑은 고딕" w:hAnsi="Arial" w:cs="Arial" w:hint="eastAsia"/>
          <w:color w:val="000000" w:themeColor="text1"/>
          <w:lang w:eastAsia="ko-KR"/>
        </w:rPr>
        <w:t xml:space="preserve"> or inactive.</w:t>
      </w:r>
      <w:r w:rsidR="00E04FBB">
        <w:rPr>
          <w:rFonts w:ascii="Arial" w:eastAsia="맑은 고딕" w:hAnsi="Arial" w:cs="Arial" w:hint="eastAsia"/>
          <w:color w:val="000000" w:themeColor="text1"/>
          <w:lang w:eastAsia="ko-KR"/>
        </w:rPr>
        <w:t xml:space="preserve"> </w:t>
      </w:r>
      <w:r w:rsidR="00941BAC">
        <w:rPr>
          <w:rFonts w:ascii="Arial" w:eastAsia="맑은 고딕" w:hAnsi="Arial" w:cs="Arial" w:hint="eastAsia"/>
          <w:color w:val="000000" w:themeColor="text1"/>
          <w:lang w:eastAsia="ko-KR"/>
        </w:rPr>
        <w:t>Considering</w:t>
      </w:r>
      <w:r w:rsidR="00E87D52">
        <w:rPr>
          <w:rFonts w:ascii="Arial" w:eastAsia="맑은 고딕" w:hAnsi="Arial" w:cs="Arial" w:hint="eastAsia"/>
          <w:color w:val="000000" w:themeColor="text1"/>
          <w:lang w:eastAsia="ko-KR"/>
        </w:rPr>
        <w:t xml:space="preserve"> to</w:t>
      </w:r>
      <w:r w:rsidR="00E04FBB">
        <w:rPr>
          <w:rFonts w:ascii="Arial" w:eastAsia="맑은 고딕" w:hAnsi="Arial" w:cs="Arial" w:hint="eastAsia"/>
          <w:color w:val="000000" w:themeColor="text1"/>
          <w:lang w:eastAsia="ko-KR"/>
        </w:rPr>
        <w:t xml:space="preserve"> that observation, event-based indication of active bandwidth part seems reasonable.</w:t>
      </w:r>
    </w:p>
    <w:p w14:paraId="06695BCF" w14:textId="27E1CB4E" w:rsidR="00B12CAC" w:rsidRDefault="00B12CAC" w:rsidP="00B12CA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A84F7B">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Event-based indication of active bandwidth part is beneficial to adapt to traffic </w:t>
      </w:r>
      <w:r w:rsidR="00663CFB">
        <w:rPr>
          <w:rFonts w:ascii="Arial" w:eastAsiaTheme="minorEastAsia" w:hAnsi="Arial" w:cs="Arial" w:hint="eastAsia"/>
          <w:lang w:eastAsia="ko-KR"/>
        </w:rPr>
        <w:t xml:space="preserve">arrival </w:t>
      </w:r>
      <w:r>
        <w:rPr>
          <w:rFonts w:ascii="Arial" w:eastAsiaTheme="minorEastAsia" w:hAnsi="Arial" w:cs="Arial" w:hint="eastAsia"/>
          <w:lang w:eastAsia="ko-KR"/>
        </w:rPr>
        <w:t>pattern.</w:t>
      </w:r>
    </w:p>
    <w:p w14:paraId="0744FFC0" w14:textId="73862D70" w:rsidR="00B12CAC" w:rsidRDefault="009C167F"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In case of transition Connected to Idle mode, </w:t>
      </w:r>
      <w:r w:rsidR="00936B27">
        <w:rPr>
          <w:rFonts w:ascii="Arial" w:eastAsia="맑은 고딕" w:hAnsi="Arial" w:cs="Arial" w:hint="eastAsia"/>
          <w:color w:val="000000" w:themeColor="text1"/>
          <w:lang w:eastAsia="ko-KR"/>
        </w:rPr>
        <w:t>keeping wide BW part can be enabled by</w:t>
      </w:r>
      <w:r w:rsidR="00D02D73">
        <w:rPr>
          <w:rFonts w:ascii="Arial" w:eastAsia="맑은 고딕" w:hAnsi="Arial" w:cs="Arial" w:hint="eastAsia"/>
          <w:color w:val="000000" w:themeColor="text1"/>
          <w:lang w:eastAsia="ko-KR"/>
        </w:rPr>
        <w:t xml:space="preserve"> parameters like DRX related such as On Duration timer or Inactivity timer</w:t>
      </w:r>
      <w:r w:rsidR="00936B27">
        <w:rPr>
          <w:rFonts w:ascii="Arial" w:eastAsia="맑은 고딕" w:hAnsi="Arial" w:cs="Arial" w:hint="eastAsia"/>
          <w:color w:val="000000" w:themeColor="text1"/>
          <w:lang w:eastAsia="ko-KR"/>
        </w:rPr>
        <w:t>.</w:t>
      </w:r>
      <w:r w:rsidR="003413F9">
        <w:rPr>
          <w:rFonts w:ascii="Arial" w:eastAsia="맑은 고딕" w:hAnsi="Arial" w:cs="Arial" w:hint="eastAsia"/>
          <w:color w:val="000000" w:themeColor="text1"/>
          <w:lang w:eastAsia="ko-KR"/>
        </w:rPr>
        <w:t xml:space="preserve"> A difference from DRX operation is a step-wise BW downsizing according to traffic arrival pattern. </w:t>
      </w:r>
      <w:r w:rsidR="00EB7EC3">
        <w:rPr>
          <w:rFonts w:ascii="Arial" w:eastAsia="맑은 고딕" w:hAnsi="Arial" w:cs="Arial" w:hint="eastAsia"/>
          <w:color w:val="000000" w:themeColor="text1"/>
          <w:lang w:eastAsia="ko-KR"/>
        </w:rPr>
        <w:t>For example, if UE is configured by a wide BW part and a narrow BW part, UE starts from the wide BW part during On Duration and may transit to narrow BW part after Inactivity timer is expired.</w:t>
      </w:r>
      <w:r w:rsidR="00D62885">
        <w:rPr>
          <w:rFonts w:ascii="Arial" w:eastAsia="맑은 고딕" w:hAnsi="Arial" w:cs="Arial" w:hint="eastAsia"/>
          <w:color w:val="000000" w:themeColor="text1"/>
          <w:lang w:eastAsia="ko-KR"/>
        </w:rPr>
        <w:t xml:space="preserve"> However it needs to be discussed how event-based indication of active BW part is related to DRX configuration.</w:t>
      </w:r>
    </w:p>
    <w:p w14:paraId="3DB96A41" w14:textId="01227E9C" w:rsidR="00196A74" w:rsidRDefault="00196A74" w:rsidP="00196A74">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studies further on </w:t>
      </w:r>
      <w:r w:rsidR="005E1183">
        <w:rPr>
          <w:rFonts w:ascii="Arial" w:eastAsiaTheme="minorEastAsia" w:hAnsi="Arial" w:cs="Arial" w:hint="eastAsia"/>
          <w:b/>
          <w:lang w:eastAsia="ko-KR"/>
        </w:rPr>
        <w:t xml:space="preserve">mechanism </w:t>
      </w:r>
      <w:r>
        <w:rPr>
          <w:rFonts w:ascii="Arial" w:eastAsiaTheme="minorEastAsia" w:hAnsi="Arial" w:cs="Arial" w:hint="eastAsia"/>
          <w:b/>
          <w:lang w:eastAsia="ko-KR"/>
        </w:rPr>
        <w:t xml:space="preserve">for </w:t>
      </w:r>
      <w:r w:rsidR="00340F82">
        <w:rPr>
          <w:rFonts w:ascii="Arial" w:eastAsiaTheme="minorEastAsia" w:hAnsi="Arial" w:cs="Arial" w:hint="eastAsia"/>
          <w:b/>
          <w:lang w:eastAsia="ko-KR"/>
        </w:rPr>
        <w:t>time pattern</w:t>
      </w:r>
      <w:r>
        <w:rPr>
          <w:rFonts w:ascii="Arial" w:eastAsiaTheme="minorEastAsia" w:hAnsi="Arial" w:cs="Arial" w:hint="eastAsia"/>
          <w:b/>
          <w:lang w:eastAsia="ko-KR"/>
        </w:rPr>
        <w:t xml:space="preserve"> </w:t>
      </w:r>
      <w:r w:rsidR="00340F82">
        <w:rPr>
          <w:rFonts w:ascii="Arial" w:eastAsiaTheme="minorEastAsia" w:hAnsi="Arial" w:cs="Arial" w:hint="eastAsia"/>
          <w:b/>
          <w:lang w:eastAsia="ko-KR"/>
        </w:rPr>
        <w:t>of</w:t>
      </w:r>
      <w:r>
        <w:rPr>
          <w:rFonts w:ascii="Arial" w:eastAsiaTheme="minorEastAsia" w:hAnsi="Arial" w:cs="Arial" w:hint="eastAsia"/>
          <w:b/>
          <w:lang w:eastAsia="ko-KR"/>
        </w:rPr>
        <w:t xml:space="preserve"> active bandwidth part</w:t>
      </w:r>
      <w:r w:rsidR="00BF4B18">
        <w:rPr>
          <w:rFonts w:ascii="Arial" w:eastAsiaTheme="minorEastAsia" w:hAnsi="Arial" w:cs="Arial" w:hint="eastAsia"/>
          <w:b/>
          <w:lang w:eastAsia="ko-KR"/>
        </w:rPr>
        <w:t>.</w:t>
      </w:r>
    </w:p>
    <w:p w14:paraId="52706AAE" w14:textId="77777777" w:rsidR="00196A74" w:rsidRPr="00196A74" w:rsidRDefault="00196A74"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network and UE from the spectrum utilization, scheduling flexibility and UE power saving.</w:t>
      </w:r>
    </w:p>
    <w:p w14:paraId="55BACE55" w14:textId="77777777" w:rsidR="00A84F7B" w:rsidRDefault="00A84F7B" w:rsidP="00A84F7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Time pattern is useful to avoid signaling overhead to compensate the potential signaling loss. </w:t>
      </w:r>
    </w:p>
    <w:p w14:paraId="0F3999AE" w14:textId="77777777" w:rsidR="00A84F7B" w:rsidRDefault="00A84F7B" w:rsidP="00A84F7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Event-based indication of active bandwidth part is beneficial to adapt to traffic arrival pattern.</w:t>
      </w:r>
    </w:p>
    <w:p w14:paraId="13E71173" w14:textId="77777777" w:rsidR="00C539D0" w:rsidRPr="00E87A19" w:rsidRDefault="00C539D0" w:rsidP="0060198C">
      <w:pPr>
        <w:jc w:val="both"/>
        <w:rPr>
          <w:rFonts w:ascii="Arial" w:eastAsiaTheme="minorEastAsia" w:hAnsi="Arial" w:cs="Arial"/>
          <w:b/>
          <w:lang w:eastAsia="ko-KR"/>
        </w:rPr>
      </w:pPr>
    </w:p>
    <w:p w14:paraId="67D95F3F" w14:textId="76386773"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by RRC dedicated signaling.</w:t>
      </w:r>
    </w:p>
    <w:p w14:paraId="53AB6931" w14:textId="4E014DB9" w:rsidR="00C539D0" w:rsidRDefault="00C539D0" w:rsidP="00C539D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8A4464">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bandwidth part configuration supports bandwidth adaptation during DL control channel monitoring for connected mode UE from the battery lifetime aspect. </w:t>
      </w:r>
    </w:p>
    <w:p w14:paraId="2D42ABF4" w14:textId="77777777" w:rsidR="00A84F7B" w:rsidRDefault="00A84F7B" w:rsidP="00A84F7B">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From the RAN2 perspective, time pattern-based indication of active bandwidth part is considered as complementary to DCI or MAC CE-based indication. </w:t>
      </w:r>
    </w:p>
    <w:p w14:paraId="59FA8A2E" w14:textId="31295F7E" w:rsidR="00A84F7B" w:rsidRDefault="00A84F7B" w:rsidP="00A84F7B">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studies further on </w:t>
      </w:r>
      <w:r w:rsidR="00774E47">
        <w:rPr>
          <w:rFonts w:ascii="Arial" w:eastAsiaTheme="minorEastAsia" w:hAnsi="Arial" w:cs="Arial" w:hint="eastAsia"/>
          <w:b/>
          <w:lang w:eastAsia="ko-KR"/>
        </w:rPr>
        <w:t xml:space="preserve">mechanism </w:t>
      </w:r>
      <w:r>
        <w:rPr>
          <w:rFonts w:ascii="Arial" w:eastAsiaTheme="minorEastAsia" w:hAnsi="Arial" w:cs="Arial" w:hint="eastAsia"/>
          <w:b/>
          <w:lang w:eastAsia="ko-KR"/>
        </w:rPr>
        <w:t>for time pattern of active bandwidth part.</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3872A5" w14:textId="46297217" w:rsidR="00D93880" w:rsidRDefault="00D93880"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93880">
        <w:rPr>
          <w:rFonts w:ascii="Arial" w:hAnsi="Arial" w:cs="Arial"/>
          <w:lang w:eastAsia="ko-KR"/>
        </w:rPr>
        <w:t>R1-17080</w:t>
      </w:r>
      <w:r w:rsidR="00BB5E73">
        <w:rPr>
          <w:rFonts w:ascii="Arial" w:hAnsi="Arial" w:cs="Arial" w:hint="eastAsia"/>
          <w:lang w:eastAsia="ko-KR"/>
        </w:rPr>
        <w:t>60</w:t>
      </w:r>
      <w:r>
        <w:rPr>
          <w:rFonts w:ascii="Arial" w:hAnsi="Arial" w:cs="Arial" w:hint="eastAsia"/>
          <w:lang w:eastAsia="ko-KR"/>
        </w:rPr>
        <w:t xml:space="preserve">, </w:t>
      </w:r>
      <w:r>
        <w:rPr>
          <w:rFonts w:ascii="Arial" w:hAnsi="Arial" w:cs="Arial"/>
          <w:lang w:eastAsia="ko-KR"/>
        </w:rPr>
        <w:t>“</w:t>
      </w:r>
      <w:r w:rsidR="00BB5E73" w:rsidRPr="00BB5E73">
        <w:rPr>
          <w:rFonts w:ascii="Arial" w:hAnsi="Arial" w:cs="Arial"/>
          <w:lang w:eastAsia="ko-KR"/>
        </w:rPr>
        <w:t>Wider Bandwidth  Operations</w:t>
      </w:r>
      <w:r>
        <w:rPr>
          <w:rFonts w:ascii="Arial" w:hAnsi="Arial" w:cs="Arial"/>
          <w:lang w:eastAsia="ko-KR"/>
        </w:rPr>
        <w:t>”</w:t>
      </w:r>
      <w:r>
        <w:rPr>
          <w:rFonts w:ascii="Arial" w:hAnsi="Arial" w:cs="Arial" w:hint="eastAsia"/>
          <w:lang w:eastAsia="ko-KR"/>
        </w:rPr>
        <w:t>, Samsung, May 2017</w:t>
      </w:r>
    </w:p>
    <w:p w14:paraId="6FC12992" w14:textId="5B51E7B9" w:rsidR="00BB5E73" w:rsidRPr="00D93880" w:rsidRDefault="00BB5E73"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[3] </w:t>
      </w:r>
      <w:r w:rsidRPr="00D93880">
        <w:rPr>
          <w:rFonts w:ascii="Arial" w:hAnsi="Arial" w:cs="Arial"/>
          <w:lang w:eastAsia="ko-KR"/>
        </w:rPr>
        <w:t>R1-1708017</w:t>
      </w:r>
      <w:r>
        <w:rPr>
          <w:rFonts w:ascii="Arial" w:hAnsi="Arial" w:cs="Arial" w:hint="eastAsia"/>
          <w:lang w:eastAsia="ko-KR"/>
        </w:rPr>
        <w:t xml:space="preserve">, </w:t>
      </w:r>
      <w:r>
        <w:rPr>
          <w:rFonts w:ascii="Arial" w:hAnsi="Arial" w:cs="Arial"/>
          <w:lang w:eastAsia="ko-KR"/>
        </w:rPr>
        <w:t>“</w:t>
      </w:r>
      <w:r w:rsidRPr="00D93880">
        <w:rPr>
          <w:rFonts w:ascii="Arial" w:hAnsi="Arial" w:cs="Arial"/>
          <w:lang w:eastAsia="ko-KR"/>
        </w:rPr>
        <w:t>DL Resource  Allocation Aspects</w:t>
      </w:r>
      <w:r>
        <w:rPr>
          <w:rFonts w:ascii="Arial" w:hAnsi="Arial" w:cs="Arial"/>
          <w:lang w:eastAsia="ko-KR"/>
        </w:rPr>
        <w:t>”</w:t>
      </w:r>
      <w:r>
        <w:rPr>
          <w:rFonts w:ascii="Arial" w:hAnsi="Arial" w:cs="Arial" w:hint="eastAsia"/>
          <w:lang w:eastAsia="ko-KR"/>
        </w:rPr>
        <w:t>, Samsung, May 2017</w:t>
      </w:r>
    </w:p>
    <w:p w14:paraId="090F88C4" w14:textId="145DBD67" w:rsidR="00950DBF" w:rsidRPr="00725B2D" w:rsidRDefault="00950DBF" w:rsidP="009420B6">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C8C08" w14:textId="77777777" w:rsidR="007B0FAA" w:rsidRDefault="007B0FAA" w:rsidP="004A0D75">
      <w:pPr>
        <w:spacing w:after="0"/>
      </w:pPr>
      <w:r>
        <w:separator/>
      </w:r>
    </w:p>
  </w:endnote>
  <w:endnote w:type="continuationSeparator" w:id="0">
    <w:p w14:paraId="048FBD25" w14:textId="77777777" w:rsidR="007B0FAA" w:rsidRDefault="007B0FAA"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B065E" w14:textId="77777777" w:rsidR="007B0FAA" w:rsidRDefault="007B0FAA" w:rsidP="004A0D75">
      <w:pPr>
        <w:spacing w:after="0"/>
      </w:pPr>
      <w:r>
        <w:separator/>
      </w:r>
    </w:p>
  </w:footnote>
  <w:footnote w:type="continuationSeparator" w:id="0">
    <w:p w14:paraId="3BF7F4A3" w14:textId="77777777" w:rsidR="007B0FAA" w:rsidRDefault="007B0FAA"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1">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9"/>
  </w:num>
  <w:num w:numId="4">
    <w:abstractNumId w:val="17"/>
  </w:num>
  <w:num w:numId="5">
    <w:abstractNumId w:val="1"/>
  </w:num>
  <w:num w:numId="6">
    <w:abstractNumId w:val="3"/>
  </w:num>
  <w:num w:numId="7">
    <w:abstractNumId w:val="14"/>
  </w:num>
  <w:num w:numId="8">
    <w:abstractNumId w:val="4"/>
  </w:num>
  <w:num w:numId="9">
    <w:abstractNumId w:val="8"/>
  </w:num>
  <w:num w:numId="10">
    <w:abstractNumId w:val="21"/>
  </w:num>
  <w:num w:numId="11">
    <w:abstractNumId w:val="10"/>
  </w:num>
  <w:num w:numId="12">
    <w:abstractNumId w:val="7"/>
  </w:num>
  <w:num w:numId="13">
    <w:abstractNumId w:val="18"/>
  </w:num>
  <w:num w:numId="14">
    <w:abstractNumId w:val="11"/>
  </w:num>
  <w:num w:numId="15">
    <w:abstractNumId w:val="6"/>
  </w:num>
  <w:num w:numId="16">
    <w:abstractNumId w:val="15"/>
  </w:num>
  <w:num w:numId="17">
    <w:abstractNumId w:val="12"/>
  </w:num>
  <w:num w:numId="18">
    <w:abstractNumId w:val="5"/>
  </w:num>
  <w:num w:numId="19">
    <w:abstractNumId w:val="9"/>
  </w:num>
  <w:num w:numId="20">
    <w:abstractNumId w:val="20"/>
  </w:num>
  <w:num w:numId="21">
    <w:abstractNumId w:val="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5E58"/>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FE6"/>
    <w:rsid w:val="0008556E"/>
    <w:rsid w:val="00086045"/>
    <w:rsid w:val="00087E29"/>
    <w:rsid w:val="00087EEB"/>
    <w:rsid w:val="00090097"/>
    <w:rsid w:val="000917C0"/>
    <w:rsid w:val="000926B9"/>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39A"/>
    <w:rsid w:val="000D357C"/>
    <w:rsid w:val="000D3650"/>
    <w:rsid w:val="000D3BBC"/>
    <w:rsid w:val="000D4064"/>
    <w:rsid w:val="000D5126"/>
    <w:rsid w:val="000D583E"/>
    <w:rsid w:val="000D618B"/>
    <w:rsid w:val="000D637F"/>
    <w:rsid w:val="000D6A6D"/>
    <w:rsid w:val="000D7FEB"/>
    <w:rsid w:val="000E0241"/>
    <w:rsid w:val="000E09C6"/>
    <w:rsid w:val="000E14B8"/>
    <w:rsid w:val="000E1D10"/>
    <w:rsid w:val="000E20ED"/>
    <w:rsid w:val="000E2955"/>
    <w:rsid w:val="000E31FC"/>
    <w:rsid w:val="000E412A"/>
    <w:rsid w:val="000E46D6"/>
    <w:rsid w:val="000E4C42"/>
    <w:rsid w:val="000E5DBC"/>
    <w:rsid w:val="000E676B"/>
    <w:rsid w:val="000E74DF"/>
    <w:rsid w:val="000E7817"/>
    <w:rsid w:val="000E797C"/>
    <w:rsid w:val="000F12E3"/>
    <w:rsid w:val="000F26B9"/>
    <w:rsid w:val="000F2CB1"/>
    <w:rsid w:val="000F2DAC"/>
    <w:rsid w:val="000F3987"/>
    <w:rsid w:val="000F54BB"/>
    <w:rsid w:val="000F7122"/>
    <w:rsid w:val="0010021C"/>
    <w:rsid w:val="00100630"/>
    <w:rsid w:val="0010065B"/>
    <w:rsid w:val="00100F46"/>
    <w:rsid w:val="00101414"/>
    <w:rsid w:val="00101418"/>
    <w:rsid w:val="001025CA"/>
    <w:rsid w:val="001030E9"/>
    <w:rsid w:val="00105254"/>
    <w:rsid w:val="00106295"/>
    <w:rsid w:val="00106FAA"/>
    <w:rsid w:val="00107FA6"/>
    <w:rsid w:val="001105F1"/>
    <w:rsid w:val="001127F4"/>
    <w:rsid w:val="001128BE"/>
    <w:rsid w:val="001129CD"/>
    <w:rsid w:val="0011313A"/>
    <w:rsid w:val="00113297"/>
    <w:rsid w:val="001134E6"/>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2392"/>
    <w:rsid w:val="00153002"/>
    <w:rsid w:val="00154291"/>
    <w:rsid w:val="0015457F"/>
    <w:rsid w:val="001546F9"/>
    <w:rsid w:val="00155925"/>
    <w:rsid w:val="00156391"/>
    <w:rsid w:val="001573C7"/>
    <w:rsid w:val="001577A3"/>
    <w:rsid w:val="00157885"/>
    <w:rsid w:val="00160B90"/>
    <w:rsid w:val="00161120"/>
    <w:rsid w:val="001618FA"/>
    <w:rsid w:val="00161965"/>
    <w:rsid w:val="00161D15"/>
    <w:rsid w:val="0016333D"/>
    <w:rsid w:val="00165CC3"/>
    <w:rsid w:val="00165D59"/>
    <w:rsid w:val="00166BB9"/>
    <w:rsid w:val="00167299"/>
    <w:rsid w:val="00170705"/>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6A74"/>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3F67"/>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A5B"/>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F56"/>
    <w:rsid w:val="00294677"/>
    <w:rsid w:val="002949D8"/>
    <w:rsid w:val="00294EED"/>
    <w:rsid w:val="00296875"/>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0F82"/>
    <w:rsid w:val="003413F9"/>
    <w:rsid w:val="00342533"/>
    <w:rsid w:val="0034262C"/>
    <w:rsid w:val="00342CC0"/>
    <w:rsid w:val="0034317C"/>
    <w:rsid w:val="003433AB"/>
    <w:rsid w:val="00343D14"/>
    <w:rsid w:val="00347A1B"/>
    <w:rsid w:val="00347CC4"/>
    <w:rsid w:val="003500B3"/>
    <w:rsid w:val="00350370"/>
    <w:rsid w:val="003504B4"/>
    <w:rsid w:val="0035120C"/>
    <w:rsid w:val="00351E03"/>
    <w:rsid w:val="003521B7"/>
    <w:rsid w:val="00354405"/>
    <w:rsid w:val="003546A9"/>
    <w:rsid w:val="003547DE"/>
    <w:rsid w:val="00354922"/>
    <w:rsid w:val="00356635"/>
    <w:rsid w:val="00356D14"/>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1481"/>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183"/>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898"/>
    <w:rsid w:val="00420AC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0D24"/>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09B"/>
    <w:rsid w:val="0053319C"/>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67948"/>
    <w:rsid w:val="0057021F"/>
    <w:rsid w:val="00570ADE"/>
    <w:rsid w:val="00570B89"/>
    <w:rsid w:val="00570DF2"/>
    <w:rsid w:val="0057117C"/>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80"/>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83"/>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512"/>
    <w:rsid w:val="005F28E9"/>
    <w:rsid w:val="005F2B93"/>
    <w:rsid w:val="005F2E7A"/>
    <w:rsid w:val="005F31BC"/>
    <w:rsid w:val="005F335D"/>
    <w:rsid w:val="005F445E"/>
    <w:rsid w:val="005F4603"/>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6C65"/>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3852"/>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182"/>
    <w:rsid w:val="0065755E"/>
    <w:rsid w:val="00657996"/>
    <w:rsid w:val="00660A15"/>
    <w:rsid w:val="00660FD3"/>
    <w:rsid w:val="00662890"/>
    <w:rsid w:val="006629F2"/>
    <w:rsid w:val="00663AFE"/>
    <w:rsid w:val="00663CFB"/>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835"/>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37DF"/>
    <w:rsid w:val="00764185"/>
    <w:rsid w:val="007658DF"/>
    <w:rsid w:val="00765F40"/>
    <w:rsid w:val="007663BA"/>
    <w:rsid w:val="00766831"/>
    <w:rsid w:val="00766CEA"/>
    <w:rsid w:val="00767255"/>
    <w:rsid w:val="00770816"/>
    <w:rsid w:val="00770AA8"/>
    <w:rsid w:val="007711AC"/>
    <w:rsid w:val="00771382"/>
    <w:rsid w:val="00771565"/>
    <w:rsid w:val="00771624"/>
    <w:rsid w:val="0077189D"/>
    <w:rsid w:val="00771B0A"/>
    <w:rsid w:val="007723AA"/>
    <w:rsid w:val="00772923"/>
    <w:rsid w:val="00773746"/>
    <w:rsid w:val="00773C1C"/>
    <w:rsid w:val="00774533"/>
    <w:rsid w:val="00774E47"/>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8D0"/>
    <w:rsid w:val="00784B78"/>
    <w:rsid w:val="0078560F"/>
    <w:rsid w:val="00786BC2"/>
    <w:rsid w:val="00787C82"/>
    <w:rsid w:val="00790577"/>
    <w:rsid w:val="0079149C"/>
    <w:rsid w:val="007930C1"/>
    <w:rsid w:val="0079561D"/>
    <w:rsid w:val="007960C1"/>
    <w:rsid w:val="00796C88"/>
    <w:rsid w:val="00797A37"/>
    <w:rsid w:val="007A01A9"/>
    <w:rsid w:val="007A23BE"/>
    <w:rsid w:val="007A24FC"/>
    <w:rsid w:val="007A27B9"/>
    <w:rsid w:val="007A2E8C"/>
    <w:rsid w:val="007A402F"/>
    <w:rsid w:val="007A4D08"/>
    <w:rsid w:val="007A63B9"/>
    <w:rsid w:val="007A6B20"/>
    <w:rsid w:val="007A700B"/>
    <w:rsid w:val="007A72C7"/>
    <w:rsid w:val="007B03E6"/>
    <w:rsid w:val="007B0B6C"/>
    <w:rsid w:val="007B0FAA"/>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073B"/>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556"/>
    <w:rsid w:val="0086125F"/>
    <w:rsid w:val="00861459"/>
    <w:rsid w:val="00861731"/>
    <w:rsid w:val="00862B3C"/>
    <w:rsid w:val="00862B85"/>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464"/>
    <w:rsid w:val="008A47BE"/>
    <w:rsid w:val="008A52F6"/>
    <w:rsid w:val="008A5754"/>
    <w:rsid w:val="008A5E65"/>
    <w:rsid w:val="008A7954"/>
    <w:rsid w:val="008B03E7"/>
    <w:rsid w:val="008B0F9D"/>
    <w:rsid w:val="008B1287"/>
    <w:rsid w:val="008B25B2"/>
    <w:rsid w:val="008B400C"/>
    <w:rsid w:val="008B4973"/>
    <w:rsid w:val="008B53A0"/>
    <w:rsid w:val="008B6A76"/>
    <w:rsid w:val="008C0AF7"/>
    <w:rsid w:val="008C1471"/>
    <w:rsid w:val="008C2044"/>
    <w:rsid w:val="008C3008"/>
    <w:rsid w:val="008C31F7"/>
    <w:rsid w:val="008C34AF"/>
    <w:rsid w:val="008C35B5"/>
    <w:rsid w:val="008C4ADE"/>
    <w:rsid w:val="008C4AF7"/>
    <w:rsid w:val="008C4C1D"/>
    <w:rsid w:val="008C5F84"/>
    <w:rsid w:val="008C6B9C"/>
    <w:rsid w:val="008C72E9"/>
    <w:rsid w:val="008C748D"/>
    <w:rsid w:val="008C76A2"/>
    <w:rsid w:val="008D22BE"/>
    <w:rsid w:val="008D47CD"/>
    <w:rsid w:val="008D4B73"/>
    <w:rsid w:val="008D56FA"/>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3DEC"/>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2CB6"/>
    <w:rsid w:val="009249A4"/>
    <w:rsid w:val="00924ADD"/>
    <w:rsid w:val="00926648"/>
    <w:rsid w:val="00926D5B"/>
    <w:rsid w:val="00926DFA"/>
    <w:rsid w:val="00927C0F"/>
    <w:rsid w:val="00930EB5"/>
    <w:rsid w:val="00931372"/>
    <w:rsid w:val="00934496"/>
    <w:rsid w:val="009347B9"/>
    <w:rsid w:val="00935AF0"/>
    <w:rsid w:val="009366ED"/>
    <w:rsid w:val="009369AA"/>
    <w:rsid w:val="00936B27"/>
    <w:rsid w:val="00940809"/>
    <w:rsid w:val="00941994"/>
    <w:rsid w:val="00941BAC"/>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774B8"/>
    <w:rsid w:val="00980BAE"/>
    <w:rsid w:val="00980F4F"/>
    <w:rsid w:val="009820FD"/>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49DA"/>
    <w:rsid w:val="009B4A77"/>
    <w:rsid w:val="009B5AD3"/>
    <w:rsid w:val="009B5EE2"/>
    <w:rsid w:val="009B679F"/>
    <w:rsid w:val="009B6C7A"/>
    <w:rsid w:val="009B6E1E"/>
    <w:rsid w:val="009C003E"/>
    <w:rsid w:val="009C0D36"/>
    <w:rsid w:val="009C167F"/>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596A"/>
    <w:rsid w:val="00A76DD3"/>
    <w:rsid w:val="00A771D2"/>
    <w:rsid w:val="00A77511"/>
    <w:rsid w:val="00A80636"/>
    <w:rsid w:val="00A80743"/>
    <w:rsid w:val="00A81C68"/>
    <w:rsid w:val="00A837C4"/>
    <w:rsid w:val="00A8450F"/>
    <w:rsid w:val="00A84F7B"/>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0FC9"/>
    <w:rsid w:val="00AB13E7"/>
    <w:rsid w:val="00AB21D4"/>
    <w:rsid w:val="00AB2231"/>
    <w:rsid w:val="00AB229B"/>
    <w:rsid w:val="00AB29CB"/>
    <w:rsid w:val="00AB426B"/>
    <w:rsid w:val="00AB47EE"/>
    <w:rsid w:val="00AB48F5"/>
    <w:rsid w:val="00AB4CDD"/>
    <w:rsid w:val="00AB66FB"/>
    <w:rsid w:val="00AB6897"/>
    <w:rsid w:val="00AB7E74"/>
    <w:rsid w:val="00AC0313"/>
    <w:rsid w:val="00AC0CE7"/>
    <w:rsid w:val="00AC2BD5"/>
    <w:rsid w:val="00AC2E34"/>
    <w:rsid w:val="00AC2E76"/>
    <w:rsid w:val="00AC4118"/>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7030"/>
    <w:rsid w:val="00AE757E"/>
    <w:rsid w:val="00AE75A0"/>
    <w:rsid w:val="00AE7780"/>
    <w:rsid w:val="00AE7971"/>
    <w:rsid w:val="00AF1B45"/>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68B6"/>
    <w:rsid w:val="00B072BE"/>
    <w:rsid w:val="00B0756E"/>
    <w:rsid w:val="00B0794B"/>
    <w:rsid w:val="00B07D58"/>
    <w:rsid w:val="00B10D84"/>
    <w:rsid w:val="00B129A7"/>
    <w:rsid w:val="00B12CAC"/>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06E8"/>
    <w:rsid w:val="00B417B6"/>
    <w:rsid w:val="00B4197C"/>
    <w:rsid w:val="00B41FB4"/>
    <w:rsid w:val="00B421CF"/>
    <w:rsid w:val="00B4253F"/>
    <w:rsid w:val="00B45ECC"/>
    <w:rsid w:val="00B45F63"/>
    <w:rsid w:val="00B4691D"/>
    <w:rsid w:val="00B46FBD"/>
    <w:rsid w:val="00B471B9"/>
    <w:rsid w:val="00B505F0"/>
    <w:rsid w:val="00B50A75"/>
    <w:rsid w:val="00B528C2"/>
    <w:rsid w:val="00B533E9"/>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25DC"/>
    <w:rsid w:val="00B74662"/>
    <w:rsid w:val="00B74897"/>
    <w:rsid w:val="00B74BD7"/>
    <w:rsid w:val="00B74E54"/>
    <w:rsid w:val="00B76741"/>
    <w:rsid w:val="00B774C3"/>
    <w:rsid w:val="00B776D7"/>
    <w:rsid w:val="00B77CAC"/>
    <w:rsid w:val="00B80BBF"/>
    <w:rsid w:val="00B816D2"/>
    <w:rsid w:val="00B81E8F"/>
    <w:rsid w:val="00B820F1"/>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A8"/>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4B18"/>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43B0"/>
    <w:rsid w:val="00C14B2F"/>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0F38"/>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73"/>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4D04"/>
    <w:rsid w:val="00D25CA0"/>
    <w:rsid w:val="00D267A4"/>
    <w:rsid w:val="00D26AA0"/>
    <w:rsid w:val="00D26AD8"/>
    <w:rsid w:val="00D27621"/>
    <w:rsid w:val="00D2771B"/>
    <w:rsid w:val="00D27B2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110"/>
    <w:rsid w:val="00D62885"/>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4C2A"/>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4FBB"/>
    <w:rsid w:val="00E05A46"/>
    <w:rsid w:val="00E07245"/>
    <w:rsid w:val="00E07FC8"/>
    <w:rsid w:val="00E107C5"/>
    <w:rsid w:val="00E10977"/>
    <w:rsid w:val="00E116ED"/>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6C7"/>
    <w:rsid w:val="00E84530"/>
    <w:rsid w:val="00E85306"/>
    <w:rsid w:val="00E85A49"/>
    <w:rsid w:val="00E85CBD"/>
    <w:rsid w:val="00E861B8"/>
    <w:rsid w:val="00E876C7"/>
    <w:rsid w:val="00E87A19"/>
    <w:rsid w:val="00E87D52"/>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B7EC3"/>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6C8"/>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553C"/>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1A3"/>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2081"/>
    <w:rsid w:val="00FF23C5"/>
    <w:rsid w:val="00FF32B0"/>
    <w:rsid w:val="00FF372A"/>
    <w:rsid w:val="00FF5AF3"/>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7DD68-7A5B-45C6-96A8-24934147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1566</Words>
  <Characters>8932</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7</cp:revision>
  <cp:lastPrinted>2016-08-01T09:42:00Z</cp:lastPrinted>
  <dcterms:created xsi:type="dcterms:W3CDTF">2017-06-16T05:04:00Z</dcterms:created>
  <dcterms:modified xsi:type="dcterms:W3CDTF">2017-06-16T09:32:00Z</dcterms:modified>
</cp:coreProperties>
</file>